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0E" w:rsidRPr="00E931DE" w:rsidRDefault="00DE1A0E" w:rsidP="00DE1A0E">
      <w:pPr>
        <w:ind w:left="709"/>
        <w:jc w:val="both"/>
        <w:rPr>
          <w:b/>
        </w:rPr>
      </w:pPr>
      <w:r w:rsidRPr="00AE79FC">
        <w:rPr>
          <w:b/>
        </w:rPr>
        <w:t>Аннотация к р</w:t>
      </w:r>
      <w:r>
        <w:rPr>
          <w:b/>
        </w:rPr>
        <w:t xml:space="preserve">абочей программе </w:t>
      </w:r>
      <w:r>
        <w:rPr>
          <w:b/>
        </w:rPr>
        <w:t>по изобразительному искусству, 7</w:t>
      </w:r>
      <w:bookmarkStart w:id="0" w:name="_GoBack"/>
      <w:bookmarkEnd w:id="0"/>
      <w:r>
        <w:rPr>
          <w:b/>
        </w:rPr>
        <w:t xml:space="preserve"> класс</w:t>
      </w:r>
    </w:p>
    <w:p w:rsidR="00DE1A0E" w:rsidRDefault="00DE1A0E" w:rsidP="00DE1A0E">
      <w:pPr>
        <w:ind w:left="-709"/>
        <w:jc w:val="both"/>
        <w:rPr>
          <w:b/>
        </w:rPr>
      </w:pPr>
    </w:p>
    <w:p w:rsidR="00DE1A0E" w:rsidRDefault="00DE1A0E" w:rsidP="00DE1A0E">
      <w:pPr>
        <w:shd w:val="clear" w:color="auto" w:fill="FFFFFF"/>
        <w:spacing w:before="115"/>
        <w:ind w:left="-709" w:firstLine="410"/>
        <w:jc w:val="both"/>
      </w:pPr>
      <w:r>
        <w:rPr>
          <w:spacing w:val="-1"/>
        </w:rPr>
        <w:t xml:space="preserve">Рабочая программа по курсу «Изобразительное искусство» в 7 классе разработана на основе программы «Изобразительное искусство и художественный труд» авторского коллектива под руководством народного художника России, </w:t>
      </w:r>
      <w:proofErr w:type="gramStart"/>
      <w:r>
        <w:rPr>
          <w:spacing w:val="-1"/>
        </w:rPr>
        <w:t>академика  РАО</w:t>
      </w:r>
      <w:proofErr w:type="gramEnd"/>
      <w:r>
        <w:rPr>
          <w:spacing w:val="-1"/>
        </w:rPr>
        <w:t xml:space="preserve"> и РАХ Б. М. </w:t>
      </w:r>
      <w:proofErr w:type="spellStart"/>
      <w:r>
        <w:rPr>
          <w:spacing w:val="-1"/>
        </w:rPr>
        <w:t>Немен</w:t>
      </w:r>
      <w:r>
        <w:rPr>
          <w:spacing w:val="-1"/>
        </w:rPr>
        <w:softHyphen/>
      </w:r>
      <w:r>
        <w:t>ского</w:t>
      </w:r>
      <w:proofErr w:type="spellEnd"/>
      <w:r>
        <w:t xml:space="preserve"> (М.: Просвещение, 2010), частично видоизменённой за счёт расширения отдельных тем и реализации регионального компонента из расчёта от 10 до 15 процентов от 35 часов, что составляет от 3 до 5 уроков за учебный год. Для работы по программе предполагается использование учебно-методического комплекта (далее УМК): </w:t>
      </w:r>
      <w:r>
        <w:rPr>
          <w:color w:val="000000"/>
        </w:rPr>
        <w:t>учебник</w:t>
      </w:r>
      <w:r>
        <w:rPr>
          <w:color w:val="FF0000"/>
        </w:rPr>
        <w:t>,</w:t>
      </w:r>
      <w:r>
        <w:t xml:space="preserve"> методическое пособие для учителя, методическая и вспомогательная литература (пособия для учителя, видеофильмы, учебно-наглядные пособия).</w:t>
      </w:r>
    </w:p>
    <w:p w:rsidR="00DE1A0E" w:rsidRDefault="00DE1A0E" w:rsidP="00DE1A0E">
      <w:pPr>
        <w:shd w:val="clear" w:color="auto" w:fill="FFFFFF"/>
        <w:spacing w:before="115"/>
        <w:ind w:left="-709" w:firstLine="410"/>
        <w:jc w:val="both"/>
      </w:pPr>
      <w:r>
        <w:t xml:space="preserve">Рабочая программа рассчитана на </w:t>
      </w:r>
      <w:r>
        <w:rPr>
          <w:color w:val="000000"/>
        </w:rPr>
        <w:t>35</w:t>
      </w:r>
      <w:r>
        <w:t xml:space="preserve"> часов. Поурочное планирование используется в данной рабочей программе без изменений.</w:t>
      </w:r>
    </w:p>
    <w:p w:rsidR="00DE1A0E" w:rsidRDefault="00DE1A0E" w:rsidP="00DE1A0E">
      <w:pPr>
        <w:shd w:val="clear" w:color="auto" w:fill="FFFFFF"/>
        <w:spacing w:before="115"/>
        <w:ind w:left="-709" w:firstLine="410"/>
        <w:jc w:val="both"/>
        <w:rPr>
          <w:b/>
          <w:i/>
        </w:rPr>
      </w:pPr>
      <w:r>
        <w:rPr>
          <w:b/>
          <w:i/>
        </w:rPr>
        <w:t>Для реализации программного содержания используются:</w:t>
      </w:r>
    </w:p>
    <w:p w:rsidR="00DE1A0E" w:rsidRDefault="00DE1A0E" w:rsidP="00DE1A0E">
      <w:pPr>
        <w:shd w:val="clear" w:color="auto" w:fill="FFFFFF"/>
        <w:spacing w:before="115"/>
        <w:ind w:left="-709" w:firstLine="410"/>
        <w:jc w:val="both"/>
      </w:pPr>
      <w:r>
        <w:t xml:space="preserve">Программы общеобразовательных учреждений: Изобразительное искусство и художественный труд: 1-9 классы / под рук. </w:t>
      </w:r>
      <w:proofErr w:type="spellStart"/>
      <w:r>
        <w:t>Б.М.Неменского</w:t>
      </w:r>
      <w:proofErr w:type="spellEnd"/>
      <w:r>
        <w:t>. – М.: Просвещение, 2010.</w:t>
      </w:r>
    </w:p>
    <w:p w:rsidR="00DE1A0E" w:rsidRDefault="00DE1A0E" w:rsidP="00DE1A0E">
      <w:pPr>
        <w:shd w:val="clear" w:color="auto" w:fill="FFFFFF"/>
        <w:spacing w:before="115"/>
        <w:ind w:left="-709" w:firstLine="410"/>
        <w:jc w:val="both"/>
      </w:pPr>
      <w:r>
        <w:rPr>
          <w:b/>
          <w:u w:val="single"/>
        </w:rPr>
        <w:t xml:space="preserve">Целью </w:t>
      </w:r>
      <w:r>
        <w:t xml:space="preserve">рабочей программы является создание условий для планирования, организации и управления образовательным процессом по изобразительному искусству в </w:t>
      </w:r>
      <w:r>
        <w:rPr>
          <w:color w:val="000000"/>
        </w:rPr>
        <w:t>7</w:t>
      </w:r>
      <w:r>
        <w:t xml:space="preserve"> </w:t>
      </w:r>
      <w:proofErr w:type="gramStart"/>
      <w:r>
        <w:t>классе</w:t>
      </w:r>
      <w:proofErr w:type="gramEnd"/>
      <w:r>
        <w:t xml:space="preserve"> и максимальная реализация культуры Тульской области за счёт расширения и углубления некоторых тем, указанных в календарно-тематическом планировании. </w:t>
      </w:r>
    </w:p>
    <w:p w:rsidR="00DE1A0E" w:rsidRDefault="00DE1A0E" w:rsidP="00DE1A0E">
      <w:pPr>
        <w:shd w:val="clear" w:color="auto" w:fill="FFFFFF"/>
        <w:spacing w:before="115"/>
        <w:ind w:left="-709" w:firstLine="410"/>
        <w:jc w:val="both"/>
      </w:pPr>
      <w:r>
        <w:rPr>
          <w:b/>
        </w:rPr>
        <w:t xml:space="preserve">- </w:t>
      </w:r>
      <w:r>
        <w:t xml:space="preserve">дать обучающимся представление о практической реализации компонентов государственного образовательного стандарта при изучении предмета «изобразительное искусство» в </w:t>
      </w:r>
      <w:r>
        <w:rPr>
          <w:color w:val="FF0000"/>
        </w:rPr>
        <w:t>7</w:t>
      </w:r>
      <w:r>
        <w:t xml:space="preserve"> классе;</w:t>
      </w:r>
    </w:p>
    <w:p w:rsidR="00DE1A0E" w:rsidRDefault="00DE1A0E" w:rsidP="00DE1A0E">
      <w:pPr>
        <w:shd w:val="clear" w:color="auto" w:fill="FFFFFF"/>
        <w:spacing w:before="115"/>
        <w:ind w:left="-709" w:firstLine="410"/>
        <w:jc w:val="both"/>
      </w:pPr>
      <w:r>
        <w:rPr>
          <w:b/>
        </w:rPr>
        <w:t>-</w:t>
      </w:r>
      <w:r>
        <w:t xml:space="preserve"> конкретно определить содержание, объём, порядок изучения предмета «изобразительное искусство» в </w:t>
      </w:r>
      <w:r>
        <w:rPr>
          <w:color w:val="FF0000"/>
        </w:rPr>
        <w:t>7</w:t>
      </w:r>
      <w:r>
        <w:t xml:space="preserve"> классе с учётом целей, задач и особенностей учебно-воспитательного процесса учреждения и контингента обучающихся.</w:t>
      </w:r>
    </w:p>
    <w:p w:rsidR="00DE1A0E" w:rsidRDefault="00DE1A0E" w:rsidP="00DE1A0E">
      <w:pPr>
        <w:shd w:val="clear" w:color="auto" w:fill="FFFFFF"/>
        <w:spacing w:before="115"/>
        <w:ind w:left="-709" w:firstLine="410"/>
        <w:jc w:val="both"/>
        <w:rPr>
          <w:u w:val="single"/>
        </w:rPr>
      </w:pPr>
      <w:r>
        <w:rPr>
          <w:b/>
          <w:u w:val="single"/>
        </w:rPr>
        <w:t>Место предмета в учебном плане:</w:t>
      </w:r>
    </w:p>
    <w:p w:rsidR="00DE1A0E" w:rsidRDefault="00DE1A0E" w:rsidP="00DE1A0E">
      <w:pPr>
        <w:shd w:val="clear" w:color="auto" w:fill="FFFFFF"/>
        <w:spacing w:before="115"/>
        <w:ind w:left="-709" w:firstLine="410"/>
        <w:jc w:val="both"/>
      </w:pPr>
      <w:r>
        <w:t>В учебном плане на изучение предмета отводится 1 час в неделю, всего 35 часов.</w:t>
      </w:r>
    </w:p>
    <w:p w:rsidR="00DE1A0E" w:rsidRDefault="00DE1A0E" w:rsidP="00DE1A0E">
      <w:pPr>
        <w:ind w:left="-709"/>
        <w:jc w:val="both"/>
        <w:rPr>
          <w:b/>
          <w:u w:val="single"/>
        </w:rPr>
      </w:pPr>
    </w:p>
    <w:p w:rsidR="00DE1A0E" w:rsidRDefault="00DE1A0E" w:rsidP="00DE1A0E">
      <w:pPr>
        <w:ind w:left="-709"/>
        <w:jc w:val="both"/>
        <w:rPr>
          <w:u w:val="single"/>
        </w:rPr>
      </w:pPr>
      <w:r>
        <w:rPr>
          <w:b/>
          <w:u w:val="single"/>
        </w:rPr>
        <w:t>Содержание тем учебного курса</w:t>
      </w:r>
      <w:r>
        <w:rPr>
          <w:u w:val="single"/>
        </w:rPr>
        <w:t>:</w:t>
      </w:r>
    </w:p>
    <w:p w:rsidR="00DE1A0E" w:rsidRDefault="00DE1A0E" w:rsidP="00DE1A0E">
      <w:pPr>
        <w:ind w:left="-709"/>
        <w:jc w:val="both"/>
        <w:rPr>
          <w:u w:val="single"/>
        </w:rPr>
      </w:pPr>
    </w:p>
    <w:p w:rsidR="00DE1A0E" w:rsidRDefault="00DE1A0E" w:rsidP="00DE1A0E">
      <w:pPr>
        <w:ind w:left="-709"/>
        <w:jc w:val="both"/>
      </w:pPr>
      <w:r>
        <w:t xml:space="preserve">- </w:t>
      </w:r>
      <w:r>
        <w:rPr>
          <w:u w:val="single"/>
        </w:rPr>
        <w:t>изображение фигуры человека и образ человека</w:t>
      </w:r>
      <w:r>
        <w:t xml:space="preserve"> (изображение фигуры человека в истории искусства; пропорции и строение фигуры человека; лепка фигуры человека; набросок фигуры человека с натуры; понимание красоты человека в европейском и русском искусстве);</w:t>
      </w:r>
    </w:p>
    <w:p w:rsidR="00DE1A0E" w:rsidRDefault="00DE1A0E" w:rsidP="00DE1A0E">
      <w:pPr>
        <w:ind w:left="-709"/>
        <w:jc w:val="both"/>
      </w:pPr>
      <w:r>
        <w:t xml:space="preserve">- </w:t>
      </w:r>
      <w:r>
        <w:rPr>
          <w:u w:val="single"/>
        </w:rPr>
        <w:t>поэзия повседневности</w:t>
      </w:r>
      <w:r>
        <w:t xml:space="preserve"> (поэзия повседневной жизни в искусстве разных народов; тематическая картина, бытовой и исторический жанры; сюжет и содержание в картине; жизнь каждого дня – большая тема в искусстве; жизнь в моём городе в прошлых веках (историческая тема в бытовом жанре); праздник и карнавал в изобразительном искусстве (тема праздника в бытовом жанре));</w:t>
      </w:r>
    </w:p>
    <w:p w:rsidR="00DE1A0E" w:rsidRDefault="00DE1A0E" w:rsidP="00DE1A0E">
      <w:pPr>
        <w:ind w:left="-709"/>
        <w:jc w:val="both"/>
      </w:pPr>
      <w:r>
        <w:t xml:space="preserve">- </w:t>
      </w:r>
      <w:r>
        <w:rPr>
          <w:u w:val="single"/>
        </w:rPr>
        <w:t>великие темы жизни</w:t>
      </w:r>
      <w:r>
        <w:t xml:space="preserve"> (исторические и мифологические темы в искусстве разных эпох; тематическая картина в русском искусстве 19 века; процесс работы над тематической картиной; библейские темы в изобразительном искусстве; монументальная скульптура и образ истории народа; место и роль картины в искусстве 20 века);</w:t>
      </w:r>
    </w:p>
    <w:p w:rsidR="00DE1A0E" w:rsidRDefault="00DE1A0E" w:rsidP="00DE1A0E">
      <w:pPr>
        <w:ind w:left="-709"/>
        <w:jc w:val="both"/>
      </w:pPr>
      <w:r>
        <w:t xml:space="preserve">- </w:t>
      </w:r>
      <w:r>
        <w:rPr>
          <w:u w:val="single"/>
        </w:rPr>
        <w:t>реальность жизни и художественный образ</w:t>
      </w:r>
      <w:r>
        <w:t xml:space="preserve"> (искусство иллюстрации, слово и изображение; конструктивное и декоративное начало в изобразительном искусстве; Зрительские умения и их значение для современного человека; история искусства и история человечества, стиль и направления в изобразительном искусстве; личность художника и мир его времени в произведениях искусства; крупнейшие музеи изобразительного искусства и их роль в культуре).</w:t>
      </w:r>
    </w:p>
    <w:p w:rsidR="00DE1A0E" w:rsidRDefault="00DE1A0E" w:rsidP="00DE1A0E">
      <w:pPr>
        <w:ind w:left="-709"/>
        <w:jc w:val="both"/>
      </w:pPr>
      <w:r>
        <w:tab/>
        <w:t>Логика изложения и содержание программы полностью соответствует требованиям федерального компонента государственного стандарта среднего общего образования.</w:t>
      </w:r>
    </w:p>
    <w:p w:rsidR="0090685E" w:rsidRDefault="0090685E" w:rsidP="00DE1A0E">
      <w:pPr>
        <w:ind w:left="-709"/>
        <w:jc w:val="both"/>
      </w:pPr>
    </w:p>
    <w:sectPr w:rsidR="0090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A1"/>
    <w:rsid w:val="006138A1"/>
    <w:rsid w:val="0090685E"/>
    <w:rsid w:val="00DE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B3814-E9B2-4E46-9E58-3F0D17700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A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2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2022-11-29T03:05:00Z</dcterms:created>
  <dcterms:modified xsi:type="dcterms:W3CDTF">2022-11-29T03:05:00Z</dcterms:modified>
</cp:coreProperties>
</file>